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15301" w14:textId="279EFD34" w:rsidR="009639CB" w:rsidRDefault="009639CB" w:rsidP="009639CB">
      <w:pPr>
        <w:jc w:val="center"/>
        <w:rPr>
          <w:b/>
          <w:bCs/>
        </w:rPr>
      </w:pPr>
      <w:r>
        <w:rPr>
          <w:b/>
          <w:bCs/>
        </w:rPr>
        <w:t>ASCC Arts and Humanities 1 Subcommittee</w:t>
      </w:r>
    </w:p>
    <w:p w14:paraId="4022A1AD" w14:textId="08C21317" w:rsidR="009639CB" w:rsidRDefault="00F25796" w:rsidP="009639CB">
      <w:pPr>
        <w:jc w:val="center"/>
      </w:pPr>
      <w:r>
        <w:t>A</w:t>
      </w:r>
      <w:r w:rsidR="00B548D7">
        <w:t>pproved</w:t>
      </w:r>
      <w:r w:rsidR="009639CB">
        <w:t xml:space="preserve"> Minutes</w:t>
      </w:r>
    </w:p>
    <w:p w14:paraId="05005331" w14:textId="4D5D3CD1" w:rsidR="009639CB" w:rsidRDefault="009639CB" w:rsidP="009639CB">
      <w:r>
        <w:t>Tuesday, April 1</w:t>
      </w:r>
      <w:r w:rsidRPr="009639CB">
        <w:rPr>
          <w:vertAlign w:val="superscript"/>
        </w:rPr>
        <w:t>st</w:t>
      </w:r>
      <w:r>
        <w:t xml:space="preserve">, </w:t>
      </w:r>
      <w:proofErr w:type="gramStart"/>
      <w:r>
        <w:t>2025</w:t>
      </w:r>
      <w:proofErr w:type="gramEnd"/>
      <w:r>
        <w:tab/>
      </w:r>
      <w:r>
        <w:tab/>
      </w:r>
      <w:r>
        <w:tab/>
      </w:r>
      <w:r>
        <w:tab/>
      </w:r>
      <w:r>
        <w:tab/>
      </w:r>
      <w:r>
        <w:tab/>
      </w:r>
      <w:r>
        <w:tab/>
        <w:t xml:space="preserve">     11:30AM – 1:00PM</w:t>
      </w:r>
    </w:p>
    <w:p w14:paraId="5E93DD55" w14:textId="0F1F6DE0" w:rsidR="009639CB" w:rsidRDefault="009639CB" w:rsidP="009639CB">
      <w:r>
        <w:t>Denney Hall 110</w:t>
      </w:r>
    </w:p>
    <w:p w14:paraId="42EE5B31" w14:textId="77777777" w:rsidR="009639CB" w:rsidRDefault="009639CB" w:rsidP="009639CB"/>
    <w:p w14:paraId="596F43C5" w14:textId="64C0D544" w:rsidR="009639CB" w:rsidRDefault="009639CB" w:rsidP="009639CB">
      <w:r>
        <w:rPr>
          <w:b/>
          <w:bCs/>
        </w:rPr>
        <w:t xml:space="preserve">Attendees: </w:t>
      </w:r>
      <w:r>
        <w:t>Beecher, Bitters, Dugdale, Hedgecoth, Hilty, Mick, Troyan, Vankeerbergen</w:t>
      </w:r>
    </w:p>
    <w:p w14:paraId="41C143E0" w14:textId="77777777" w:rsidR="009639CB" w:rsidRDefault="009639CB" w:rsidP="009639CB"/>
    <w:p w14:paraId="2A8A0F58" w14:textId="7F9382AC" w:rsidR="009639CB" w:rsidRDefault="009639CB" w:rsidP="009639CB">
      <w:pPr>
        <w:pStyle w:val="ListParagraph"/>
        <w:numPr>
          <w:ilvl w:val="0"/>
          <w:numId w:val="1"/>
        </w:numPr>
      </w:pPr>
      <w:r>
        <w:t>Approval of 03/18/2025 Minutes</w:t>
      </w:r>
    </w:p>
    <w:p w14:paraId="465B7511" w14:textId="7041473A" w:rsidR="009639CB" w:rsidRDefault="009639CB" w:rsidP="009639CB">
      <w:pPr>
        <w:pStyle w:val="ListParagraph"/>
        <w:numPr>
          <w:ilvl w:val="1"/>
          <w:numId w:val="1"/>
        </w:numPr>
      </w:pPr>
      <w:r>
        <w:t xml:space="preserve">Beecher, Troyan, </w:t>
      </w:r>
      <w:r>
        <w:rPr>
          <w:b/>
          <w:bCs/>
        </w:rPr>
        <w:t xml:space="preserve">unanimously approved </w:t>
      </w:r>
    </w:p>
    <w:p w14:paraId="77913F1C" w14:textId="146E4463" w:rsidR="009639CB" w:rsidRDefault="009639CB" w:rsidP="009639CB">
      <w:pPr>
        <w:pStyle w:val="ListParagraph"/>
        <w:numPr>
          <w:ilvl w:val="0"/>
          <w:numId w:val="1"/>
        </w:numPr>
      </w:pPr>
      <w:r>
        <w:t xml:space="preserve">History 2003 (existing course requesting 100% DL) </w:t>
      </w:r>
    </w:p>
    <w:p w14:paraId="3B4CD1ED" w14:textId="48523F54" w:rsidR="009639CB" w:rsidRPr="009639CB" w:rsidRDefault="009639CB" w:rsidP="009639CB">
      <w:pPr>
        <w:pStyle w:val="ListParagraph"/>
        <w:numPr>
          <w:ilvl w:val="1"/>
          <w:numId w:val="1"/>
        </w:numPr>
      </w:pPr>
      <w:r>
        <w:rPr>
          <w:i/>
          <w:iCs/>
        </w:rPr>
        <w:t xml:space="preserve">The Subcommittee recommends that the length of the course exams be provided within the description of the assignment on page 11 of the syllabus. </w:t>
      </w:r>
    </w:p>
    <w:p w14:paraId="3B4564C9" w14:textId="53497DC7" w:rsidR="009639CB" w:rsidRPr="009639CB" w:rsidRDefault="009639CB" w:rsidP="009639CB">
      <w:pPr>
        <w:pStyle w:val="ListParagraph"/>
        <w:numPr>
          <w:ilvl w:val="1"/>
          <w:numId w:val="1"/>
        </w:numPr>
      </w:pPr>
      <w:r>
        <w:rPr>
          <w:i/>
          <w:iCs/>
        </w:rPr>
        <w:t xml:space="preserve">The Subcommittee recommends updating the Diversity statement as found on page 15 of the syllabus. The most up-to-date syllabus statements may be found on the </w:t>
      </w:r>
      <w:hyperlink r:id="rId5" w:history="1">
        <w:r w:rsidRPr="009639CB">
          <w:rPr>
            <w:rStyle w:val="Hyperlink"/>
            <w:i/>
            <w:iCs/>
          </w:rPr>
          <w:t>ASC Curriculum and Assessment Services website</w:t>
        </w:r>
      </w:hyperlink>
      <w:r>
        <w:rPr>
          <w:i/>
          <w:iCs/>
        </w:rPr>
        <w:t xml:space="preserve">. </w:t>
      </w:r>
    </w:p>
    <w:p w14:paraId="382D89FD" w14:textId="0B25451B" w:rsidR="009639CB" w:rsidRDefault="009639CB" w:rsidP="009639CB">
      <w:pPr>
        <w:pStyle w:val="ListParagraph"/>
        <w:numPr>
          <w:ilvl w:val="1"/>
          <w:numId w:val="1"/>
        </w:numPr>
      </w:pPr>
      <w:r>
        <w:t xml:space="preserve">Hedgecoth, Troyan, </w:t>
      </w:r>
      <w:r>
        <w:rPr>
          <w:b/>
          <w:bCs/>
        </w:rPr>
        <w:t xml:space="preserve">unanimously approved </w:t>
      </w:r>
      <w:r>
        <w:t xml:space="preserve">with </w:t>
      </w:r>
      <w:r>
        <w:rPr>
          <w:i/>
          <w:iCs/>
        </w:rPr>
        <w:t xml:space="preserve">two recommendations </w:t>
      </w:r>
      <w:r>
        <w:t xml:space="preserve">(in italics above) </w:t>
      </w:r>
    </w:p>
    <w:p w14:paraId="2A23248F" w14:textId="5E7B371D" w:rsidR="009639CB" w:rsidRDefault="009639CB" w:rsidP="009639CB">
      <w:pPr>
        <w:pStyle w:val="ListParagraph"/>
        <w:numPr>
          <w:ilvl w:val="0"/>
          <w:numId w:val="1"/>
        </w:numPr>
      </w:pPr>
      <w:r>
        <w:t xml:space="preserve">English 4573.02 (existing course requesting 100% DL) </w:t>
      </w:r>
    </w:p>
    <w:p w14:paraId="2E19A24C" w14:textId="7E0993A6" w:rsidR="009639CB" w:rsidRDefault="009639CB" w:rsidP="009639CB">
      <w:pPr>
        <w:pStyle w:val="ListParagraph"/>
        <w:numPr>
          <w:ilvl w:val="1"/>
          <w:numId w:val="1"/>
        </w:numPr>
      </w:pPr>
      <w:r>
        <w:t xml:space="preserve">The Subcommittee would like to note that they especially appreciated the level of detail in the course calendar, as they believe this will be highly beneficial to students. </w:t>
      </w:r>
    </w:p>
    <w:p w14:paraId="47E3DDF1" w14:textId="63D9F899" w:rsidR="009639CB" w:rsidRPr="009639CB" w:rsidRDefault="009639CB" w:rsidP="009639CB">
      <w:pPr>
        <w:pStyle w:val="ListParagraph"/>
        <w:numPr>
          <w:ilvl w:val="1"/>
          <w:numId w:val="1"/>
        </w:numPr>
      </w:pPr>
      <w:r>
        <w:rPr>
          <w:i/>
          <w:iCs/>
        </w:rPr>
        <w:t xml:space="preserve">The Subcommittee asks that the reference to quarter prerequisites be removed from the course syllabus (pages 2-3). </w:t>
      </w:r>
    </w:p>
    <w:p w14:paraId="5D533DAB" w14:textId="6C7F9DC9" w:rsidR="009639CB" w:rsidRPr="009639CB" w:rsidRDefault="009639CB" w:rsidP="009639CB">
      <w:pPr>
        <w:pStyle w:val="ListParagraph"/>
        <w:numPr>
          <w:ilvl w:val="1"/>
          <w:numId w:val="1"/>
        </w:numPr>
      </w:pPr>
      <w:r>
        <w:rPr>
          <w:i/>
          <w:iCs/>
        </w:rPr>
        <w:t xml:space="preserve">The Subcommittee recommends updating the Diversity statement as found on page 19 of the syllabus. The most up-to-date syllabus statements may be found on the </w:t>
      </w:r>
      <w:hyperlink r:id="rId6" w:history="1">
        <w:r w:rsidRPr="009639CB">
          <w:rPr>
            <w:rStyle w:val="Hyperlink"/>
            <w:i/>
            <w:iCs/>
          </w:rPr>
          <w:t>ASC Curriculum and Assessment Services website</w:t>
        </w:r>
      </w:hyperlink>
      <w:r>
        <w:rPr>
          <w:i/>
          <w:iCs/>
        </w:rPr>
        <w:t xml:space="preserve">. </w:t>
      </w:r>
    </w:p>
    <w:p w14:paraId="25966DB8" w14:textId="749697FB" w:rsidR="009639CB" w:rsidRDefault="009639CB" w:rsidP="009639CB">
      <w:pPr>
        <w:pStyle w:val="ListParagraph"/>
        <w:numPr>
          <w:ilvl w:val="1"/>
          <w:numId w:val="1"/>
        </w:numPr>
      </w:pPr>
      <w:r>
        <w:t xml:space="preserve">Hedgecoth, Beecher, </w:t>
      </w:r>
      <w:r>
        <w:rPr>
          <w:b/>
          <w:bCs/>
        </w:rPr>
        <w:t xml:space="preserve">unanimously approved </w:t>
      </w:r>
      <w:r>
        <w:t xml:space="preserve">with one comment and </w:t>
      </w:r>
      <w:r>
        <w:rPr>
          <w:i/>
          <w:iCs/>
        </w:rPr>
        <w:t xml:space="preserve">two recommendations </w:t>
      </w:r>
      <w:r>
        <w:t xml:space="preserve">(in italics above) </w:t>
      </w:r>
    </w:p>
    <w:p w14:paraId="5FEEC66F" w14:textId="32255D2A" w:rsidR="009639CB" w:rsidRDefault="009639CB" w:rsidP="009639CB">
      <w:pPr>
        <w:pStyle w:val="ListParagraph"/>
        <w:numPr>
          <w:ilvl w:val="0"/>
          <w:numId w:val="1"/>
        </w:numPr>
      </w:pPr>
      <w:r>
        <w:t xml:space="preserve">English 3265 (new course requesting GEN Theme: Citizenship for a Diverse and Just World and 100% DL) </w:t>
      </w:r>
    </w:p>
    <w:p w14:paraId="3A9F70C1" w14:textId="56E60787" w:rsidR="00104D52" w:rsidRPr="00A05A7C" w:rsidRDefault="00104D52" w:rsidP="009639CB">
      <w:pPr>
        <w:pStyle w:val="ListParagraph"/>
        <w:numPr>
          <w:ilvl w:val="1"/>
          <w:numId w:val="1"/>
        </w:numPr>
      </w:pPr>
      <w:r>
        <w:rPr>
          <w:b/>
          <w:bCs/>
        </w:rPr>
        <w:t xml:space="preserve">The Subcommittee asks that concurrence be sought from the Department of Philosophy and the College of Engineering. The contact for the Department of Philosophy is Amy Shuster.67 and the contact for the College of Engineering is David Tomasko.1. </w:t>
      </w:r>
    </w:p>
    <w:p w14:paraId="4C03F8FA" w14:textId="4B4B04DD" w:rsidR="00A05A7C" w:rsidRPr="00104D52" w:rsidRDefault="00A05A7C" w:rsidP="009639CB">
      <w:pPr>
        <w:pStyle w:val="ListParagraph"/>
        <w:numPr>
          <w:ilvl w:val="1"/>
          <w:numId w:val="1"/>
        </w:numPr>
      </w:pPr>
      <w:r>
        <w:rPr>
          <w:b/>
          <w:bCs/>
        </w:rPr>
        <w:lastRenderedPageBreak/>
        <w:t xml:space="preserve">The Subcommittee asks that English 3265 be placed within the department’s provided curriculum map. </w:t>
      </w:r>
    </w:p>
    <w:p w14:paraId="1E76DE4B" w14:textId="77C423D4" w:rsidR="009639CB" w:rsidRPr="00A05A7C" w:rsidRDefault="009639CB" w:rsidP="009639CB">
      <w:pPr>
        <w:pStyle w:val="ListParagraph"/>
        <w:numPr>
          <w:ilvl w:val="1"/>
          <w:numId w:val="1"/>
        </w:numPr>
      </w:pPr>
      <w:r>
        <w:rPr>
          <w:i/>
          <w:iCs/>
        </w:rPr>
        <w:t xml:space="preserve">The Subcommittee recommends providing a clean copy of the course syllabus prior to the course being advanced to the Themes Subcommittee for approval. The tracked changes on the document appear to be from an internal revision and made the syllabus hard to read. </w:t>
      </w:r>
    </w:p>
    <w:p w14:paraId="036FDF8C" w14:textId="081DAF9B" w:rsidR="00A05A7C" w:rsidRPr="00A05A7C" w:rsidRDefault="00A05A7C" w:rsidP="009639CB">
      <w:pPr>
        <w:pStyle w:val="ListParagraph"/>
        <w:numPr>
          <w:ilvl w:val="1"/>
          <w:numId w:val="1"/>
        </w:numPr>
      </w:pPr>
      <w:r>
        <w:rPr>
          <w:i/>
          <w:iCs/>
        </w:rPr>
        <w:t xml:space="preserve">The Subcommittee recommends removing some of the weight of the Creature Casebook assignment to other course assignments, as 80% of the final course grade is a substantial amount of weight for a singular assignment (understanding that this assignment is continuous throughout the entirety of the semester). Additionally, the Subcommittee recommends simplifying the explanation of the assignment in the course syllabus, as they believe this may be beneficial to students (the current assignment description can be found on page 10 of the course syllabus). </w:t>
      </w:r>
    </w:p>
    <w:p w14:paraId="251B9C61" w14:textId="0FEA6034" w:rsidR="00A05A7C" w:rsidRPr="00A05A7C" w:rsidRDefault="00A05A7C" w:rsidP="009639CB">
      <w:pPr>
        <w:pStyle w:val="ListParagraph"/>
        <w:numPr>
          <w:ilvl w:val="1"/>
          <w:numId w:val="1"/>
        </w:numPr>
      </w:pPr>
      <w:r>
        <w:rPr>
          <w:i/>
          <w:iCs/>
        </w:rPr>
        <w:t>The Subcommittee recommends renaming the “Participation” grade to some</w:t>
      </w:r>
      <w:r w:rsidR="00387560">
        <w:rPr>
          <w:i/>
          <w:iCs/>
        </w:rPr>
        <w:t>thing</w:t>
      </w:r>
      <w:r>
        <w:rPr>
          <w:i/>
          <w:iCs/>
        </w:rPr>
        <w:t xml:space="preserve"> more specific such as “Small Group Participation” (or other such name) to make it clear that this participation is not a general class participation grade but rather is a more specific </w:t>
      </w:r>
      <w:r w:rsidR="00387560">
        <w:rPr>
          <w:i/>
          <w:iCs/>
        </w:rPr>
        <w:t xml:space="preserve">form of </w:t>
      </w:r>
      <w:r>
        <w:rPr>
          <w:i/>
          <w:iCs/>
        </w:rPr>
        <w:t xml:space="preserve">engagement (as written on syllabus page 11). </w:t>
      </w:r>
    </w:p>
    <w:p w14:paraId="338AFA69" w14:textId="3DF2921A" w:rsidR="00A05A7C" w:rsidRPr="007F2F08" w:rsidRDefault="007F2F08" w:rsidP="009639CB">
      <w:pPr>
        <w:pStyle w:val="ListParagraph"/>
        <w:numPr>
          <w:ilvl w:val="1"/>
          <w:numId w:val="1"/>
        </w:numPr>
      </w:pPr>
      <w:r>
        <w:rPr>
          <w:i/>
          <w:iCs/>
        </w:rPr>
        <w:t xml:space="preserve">The Subcommittee recommends setting more specific parameters regarding the late assignment policy (such as perhaps specifying a 24-hour no penalty policy, or other such policy that fits the needs of the course). While they appreciate the fact that the course instructor is allowing for maximum flexibility, they believe it may be clearer to students if there were more set parameters (policy can be found on page 14 of the syllabus). </w:t>
      </w:r>
    </w:p>
    <w:p w14:paraId="10D32D3A" w14:textId="103CE562" w:rsidR="007F2F08" w:rsidRPr="007F2F08" w:rsidRDefault="007F2F08" w:rsidP="009639CB">
      <w:pPr>
        <w:pStyle w:val="ListParagraph"/>
        <w:numPr>
          <w:ilvl w:val="1"/>
          <w:numId w:val="1"/>
        </w:numPr>
      </w:pPr>
      <w:r>
        <w:rPr>
          <w:i/>
          <w:iCs/>
        </w:rPr>
        <w:t xml:space="preserve">The Subcommittee recommends that the course update the Student Life – Disability Services statement (syllabus page </w:t>
      </w:r>
      <w:r w:rsidR="00387560">
        <w:rPr>
          <w:i/>
          <w:iCs/>
        </w:rPr>
        <w:t>18</w:t>
      </w:r>
      <w:r>
        <w:rPr>
          <w:i/>
          <w:iCs/>
        </w:rPr>
        <w:t xml:space="preserve">) and the Diversity statement (syllabus page </w:t>
      </w:r>
      <w:r w:rsidR="00387560">
        <w:rPr>
          <w:i/>
          <w:iCs/>
        </w:rPr>
        <w:t>17</w:t>
      </w:r>
      <w:r>
        <w:rPr>
          <w:i/>
          <w:iCs/>
        </w:rPr>
        <w:t xml:space="preserve">), as they have both been updated for the 2024-2025 academic year. The most up-to-date syllabus statements may be found on the </w:t>
      </w:r>
      <w:hyperlink r:id="rId7" w:history="1">
        <w:r w:rsidRPr="009639CB">
          <w:rPr>
            <w:rStyle w:val="Hyperlink"/>
            <w:i/>
            <w:iCs/>
          </w:rPr>
          <w:t>ASC Curriculum and Assessment Services website</w:t>
        </w:r>
      </w:hyperlink>
      <w:r>
        <w:rPr>
          <w:i/>
          <w:iCs/>
        </w:rPr>
        <w:t>.</w:t>
      </w:r>
    </w:p>
    <w:p w14:paraId="1239190B" w14:textId="699B7665" w:rsidR="007F2F08" w:rsidRDefault="007F2F08" w:rsidP="009639CB">
      <w:pPr>
        <w:pStyle w:val="ListParagraph"/>
        <w:numPr>
          <w:ilvl w:val="1"/>
          <w:numId w:val="1"/>
        </w:numPr>
      </w:pPr>
      <w:r>
        <w:t xml:space="preserve">Troyan, Hedgecoth, </w:t>
      </w:r>
      <w:r>
        <w:rPr>
          <w:b/>
          <w:bCs/>
        </w:rPr>
        <w:t xml:space="preserve">unanimously approved </w:t>
      </w:r>
      <w:r>
        <w:t xml:space="preserve">with </w:t>
      </w:r>
      <w:r>
        <w:rPr>
          <w:b/>
          <w:bCs/>
        </w:rPr>
        <w:t xml:space="preserve">two contingencies </w:t>
      </w:r>
      <w:r>
        <w:t xml:space="preserve">(in bold above) and </w:t>
      </w:r>
      <w:r w:rsidR="00580D7B">
        <w:rPr>
          <w:i/>
          <w:iCs/>
        </w:rPr>
        <w:t>five recommendations</w:t>
      </w:r>
      <w:r>
        <w:rPr>
          <w:i/>
          <w:iCs/>
        </w:rPr>
        <w:t xml:space="preserve"> </w:t>
      </w:r>
      <w:r>
        <w:t xml:space="preserve">(in italics above) </w:t>
      </w:r>
    </w:p>
    <w:p w14:paraId="62752E88" w14:textId="2BA95F18" w:rsidR="007F2F08" w:rsidRDefault="007F2F08" w:rsidP="007F2F08">
      <w:pPr>
        <w:pStyle w:val="ListParagraph"/>
        <w:numPr>
          <w:ilvl w:val="0"/>
          <w:numId w:val="1"/>
        </w:numPr>
      </w:pPr>
      <w:r>
        <w:t xml:space="preserve">History 3088 (new course requesting GEN Theme: Traditions, Cultures, and Transformations) </w:t>
      </w:r>
    </w:p>
    <w:p w14:paraId="3B26C10D" w14:textId="77777777" w:rsidR="00DA1C35" w:rsidRDefault="00DA1C35" w:rsidP="00DA1C35">
      <w:pPr>
        <w:pStyle w:val="ListParagraph"/>
        <w:numPr>
          <w:ilvl w:val="1"/>
          <w:numId w:val="1"/>
        </w:numPr>
      </w:pPr>
      <w:r>
        <w:t xml:space="preserve">The Subcommittee would like to note that they especially appreciated the level of detail in the course calendar, as they believe this will be highly beneficial to students. </w:t>
      </w:r>
    </w:p>
    <w:p w14:paraId="3F9B9A00" w14:textId="32959559" w:rsidR="00DA1C35" w:rsidRDefault="00DA1C35" w:rsidP="00DA1C35">
      <w:pPr>
        <w:pStyle w:val="ListParagraph"/>
        <w:numPr>
          <w:ilvl w:val="1"/>
          <w:numId w:val="1"/>
        </w:numPr>
      </w:pPr>
      <w:r>
        <w:lastRenderedPageBreak/>
        <w:t>The Subcommittee would like to note that the course title in curriculum.osu.edu (</w:t>
      </w:r>
      <w:r w:rsidR="004E4CFB">
        <w:t xml:space="preserve">Policing America: Law Enforcement in African American History) differs from that on the syllabus (Policing America: Law Enforcement Traditions, Cultures, and Transformations in African American History). The Subcommittee asks that the Department of History identify the desired title and the staff in the ASC Curriculum and Assessment Services will ensure the proper title is encoded within curriculum.osu.edu prior to the course advancing to the Themes Subcommittee. </w:t>
      </w:r>
    </w:p>
    <w:p w14:paraId="28F30D9B" w14:textId="335131FA" w:rsidR="004E4CFB" w:rsidRDefault="004E4CFB" w:rsidP="00DA1C35">
      <w:pPr>
        <w:pStyle w:val="ListParagraph"/>
        <w:numPr>
          <w:ilvl w:val="1"/>
          <w:numId w:val="1"/>
        </w:numPr>
      </w:pPr>
      <w:r>
        <w:t xml:space="preserve">Beecher, Hedgecoth, </w:t>
      </w:r>
      <w:r>
        <w:rPr>
          <w:b/>
          <w:bCs/>
        </w:rPr>
        <w:t xml:space="preserve">unanimously approved </w:t>
      </w:r>
      <w:r>
        <w:t>with two comments</w:t>
      </w:r>
    </w:p>
    <w:p w14:paraId="3BE3F47A" w14:textId="4E864F14" w:rsidR="004E4CFB" w:rsidRDefault="004E4CFB" w:rsidP="004E4CFB">
      <w:pPr>
        <w:pStyle w:val="ListParagraph"/>
        <w:numPr>
          <w:ilvl w:val="0"/>
          <w:numId w:val="1"/>
        </w:numPr>
      </w:pPr>
      <w:r>
        <w:t xml:space="preserve">Philosophy 2490 (new course) </w:t>
      </w:r>
    </w:p>
    <w:p w14:paraId="0D567C63" w14:textId="543DFA8F" w:rsidR="004E4CFB" w:rsidRPr="004E4CFB" w:rsidRDefault="004E4CFB" w:rsidP="004E4CFB">
      <w:pPr>
        <w:pStyle w:val="ListParagraph"/>
        <w:numPr>
          <w:ilvl w:val="1"/>
          <w:numId w:val="1"/>
        </w:numPr>
      </w:pPr>
      <w:r>
        <w:rPr>
          <w:b/>
          <w:bCs/>
        </w:rPr>
        <w:t xml:space="preserve">The Subcommittee asks that the </w:t>
      </w:r>
      <w:r w:rsidR="00B548D7">
        <w:rPr>
          <w:b/>
          <w:bCs/>
        </w:rPr>
        <w:t>department</w:t>
      </w:r>
      <w:r>
        <w:rPr>
          <w:b/>
          <w:bCs/>
        </w:rPr>
        <w:t xml:space="preserve"> request concurrence from the Department of History. The contact for the Department of History is Jen Getson.3. </w:t>
      </w:r>
    </w:p>
    <w:p w14:paraId="6FD5D2A6" w14:textId="69FB751A" w:rsidR="004E4CFB" w:rsidRPr="004E4CFB" w:rsidRDefault="004E4CFB" w:rsidP="004E4CFB">
      <w:pPr>
        <w:pStyle w:val="ListParagraph"/>
        <w:numPr>
          <w:ilvl w:val="1"/>
          <w:numId w:val="1"/>
        </w:numPr>
      </w:pPr>
      <w:r>
        <w:rPr>
          <w:b/>
          <w:bCs/>
        </w:rPr>
        <w:t xml:space="preserve">The Subcommittee asks that the GEN Foundation: Historical and Cultural Studies information be removed from the course syllabus, given that the course is not requesting a General Education category at this time (syllabus page 2). </w:t>
      </w:r>
    </w:p>
    <w:p w14:paraId="14739564" w14:textId="55447E9C" w:rsidR="004E4CFB" w:rsidRPr="009639CB" w:rsidRDefault="004E4CFB" w:rsidP="004E4CFB">
      <w:pPr>
        <w:pStyle w:val="ListParagraph"/>
        <w:numPr>
          <w:ilvl w:val="1"/>
          <w:numId w:val="1"/>
        </w:numPr>
      </w:pPr>
      <w:r>
        <w:t xml:space="preserve">Hedgecoth, Beecher, </w:t>
      </w:r>
      <w:r>
        <w:rPr>
          <w:b/>
          <w:bCs/>
        </w:rPr>
        <w:t xml:space="preserve">unanimously approved </w:t>
      </w:r>
      <w:r>
        <w:t xml:space="preserve">with </w:t>
      </w:r>
      <w:r>
        <w:rPr>
          <w:b/>
          <w:bCs/>
        </w:rPr>
        <w:t xml:space="preserve">two contingencies </w:t>
      </w:r>
      <w:r>
        <w:t xml:space="preserve">(in bold above) </w:t>
      </w:r>
    </w:p>
    <w:sectPr w:rsidR="004E4CFB" w:rsidRPr="00963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021B6"/>
    <w:multiLevelType w:val="hybridMultilevel"/>
    <w:tmpl w:val="3EE2B290"/>
    <w:lvl w:ilvl="0" w:tplc="61DA6DE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52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CB"/>
    <w:rsid w:val="00104D52"/>
    <w:rsid w:val="00387560"/>
    <w:rsid w:val="0048603F"/>
    <w:rsid w:val="004E4CFB"/>
    <w:rsid w:val="00580D7B"/>
    <w:rsid w:val="005B6959"/>
    <w:rsid w:val="007F2F08"/>
    <w:rsid w:val="009639CB"/>
    <w:rsid w:val="00A05A7C"/>
    <w:rsid w:val="00B548D7"/>
    <w:rsid w:val="00DA1C35"/>
    <w:rsid w:val="00E758EA"/>
    <w:rsid w:val="00ED2A8D"/>
    <w:rsid w:val="00F2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9D17"/>
  <w15:chartTrackingRefBased/>
  <w15:docId w15:val="{11E70FE0-AA3A-4E54-BF29-72A925CD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9CB"/>
    <w:rPr>
      <w:rFonts w:eastAsiaTheme="majorEastAsia" w:cstheme="majorBidi"/>
      <w:color w:val="272727" w:themeColor="text1" w:themeTint="D8"/>
    </w:rPr>
  </w:style>
  <w:style w:type="paragraph" w:styleId="Title">
    <w:name w:val="Title"/>
    <w:basedOn w:val="Normal"/>
    <w:next w:val="Normal"/>
    <w:link w:val="TitleChar"/>
    <w:uiPriority w:val="10"/>
    <w:qFormat/>
    <w:rsid w:val="00963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9CB"/>
    <w:pPr>
      <w:spacing w:before="160"/>
      <w:jc w:val="center"/>
    </w:pPr>
    <w:rPr>
      <w:i/>
      <w:iCs/>
      <w:color w:val="404040" w:themeColor="text1" w:themeTint="BF"/>
    </w:rPr>
  </w:style>
  <w:style w:type="character" w:customStyle="1" w:styleId="QuoteChar">
    <w:name w:val="Quote Char"/>
    <w:basedOn w:val="DefaultParagraphFont"/>
    <w:link w:val="Quote"/>
    <w:uiPriority w:val="29"/>
    <w:rsid w:val="009639CB"/>
    <w:rPr>
      <w:i/>
      <w:iCs/>
      <w:color w:val="404040" w:themeColor="text1" w:themeTint="BF"/>
    </w:rPr>
  </w:style>
  <w:style w:type="paragraph" w:styleId="ListParagraph">
    <w:name w:val="List Paragraph"/>
    <w:basedOn w:val="Normal"/>
    <w:uiPriority w:val="34"/>
    <w:qFormat/>
    <w:rsid w:val="009639CB"/>
    <w:pPr>
      <w:ind w:left="720"/>
      <w:contextualSpacing/>
    </w:pPr>
  </w:style>
  <w:style w:type="character" w:styleId="IntenseEmphasis">
    <w:name w:val="Intense Emphasis"/>
    <w:basedOn w:val="DefaultParagraphFont"/>
    <w:uiPriority w:val="21"/>
    <w:qFormat/>
    <w:rsid w:val="009639CB"/>
    <w:rPr>
      <w:i/>
      <w:iCs/>
      <w:color w:val="0F4761" w:themeColor="accent1" w:themeShade="BF"/>
    </w:rPr>
  </w:style>
  <w:style w:type="paragraph" w:styleId="IntenseQuote">
    <w:name w:val="Intense Quote"/>
    <w:basedOn w:val="Normal"/>
    <w:next w:val="Normal"/>
    <w:link w:val="IntenseQuoteChar"/>
    <w:uiPriority w:val="30"/>
    <w:qFormat/>
    <w:rsid w:val="00963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9CB"/>
    <w:rPr>
      <w:i/>
      <w:iCs/>
      <w:color w:val="0F4761" w:themeColor="accent1" w:themeShade="BF"/>
    </w:rPr>
  </w:style>
  <w:style w:type="character" w:styleId="IntenseReference">
    <w:name w:val="Intense Reference"/>
    <w:basedOn w:val="DefaultParagraphFont"/>
    <w:uiPriority w:val="32"/>
    <w:qFormat/>
    <w:rsid w:val="009639CB"/>
    <w:rPr>
      <w:b/>
      <w:bCs/>
      <w:smallCaps/>
      <w:color w:val="0F4761" w:themeColor="accent1" w:themeShade="BF"/>
      <w:spacing w:val="5"/>
    </w:rPr>
  </w:style>
  <w:style w:type="character" w:styleId="Hyperlink">
    <w:name w:val="Hyperlink"/>
    <w:basedOn w:val="DefaultParagraphFont"/>
    <w:uiPriority w:val="99"/>
    <w:unhideWhenUsed/>
    <w:rsid w:val="009639CB"/>
    <w:rPr>
      <w:color w:val="467886" w:themeColor="hyperlink"/>
      <w:u w:val="single"/>
    </w:rPr>
  </w:style>
  <w:style w:type="character" w:styleId="UnresolvedMention">
    <w:name w:val="Unresolved Mention"/>
    <w:basedOn w:val="DefaultParagraphFont"/>
    <w:uiPriority w:val="99"/>
    <w:semiHidden/>
    <w:unhideWhenUsed/>
    <w:rsid w:val="009639CB"/>
    <w:rPr>
      <w:color w:val="605E5C"/>
      <w:shd w:val="clear" w:color="auto" w:fill="E1DFDD"/>
    </w:rPr>
  </w:style>
  <w:style w:type="character" w:styleId="CommentReference">
    <w:name w:val="annotation reference"/>
    <w:basedOn w:val="DefaultParagraphFont"/>
    <w:uiPriority w:val="99"/>
    <w:semiHidden/>
    <w:unhideWhenUsed/>
    <w:rsid w:val="005B6959"/>
    <w:rPr>
      <w:sz w:val="16"/>
      <w:szCs w:val="16"/>
    </w:rPr>
  </w:style>
  <w:style w:type="paragraph" w:styleId="CommentText">
    <w:name w:val="annotation text"/>
    <w:basedOn w:val="Normal"/>
    <w:link w:val="CommentTextChar"/>
    <w:uiPriority w:val="99"/>
    <w:unhideWhenUsed/>
    <w:rsid w:val="005B6959"/>
    <w:pPr>
      <w:spacing w:line="240" w:lineRule="auto"/>
    </w:pPr>
    <w:rPr>
      <w:sz w:val="20"/>
      <w:szCs w:val="20"/>
    </w:rPr>
  </w:style>
  <w:style w:type="character" w:customStyle="1" w:styleId="CommentTextChar">
    <w:name w:val="Comment Text Char"/>
    <w:basedOn w:val="DefaultParagraphFont"/>
    <w:link w:val="CommentText"/>
    <w:uiPriority w:val="99"/>
    <w:rsid w:val="005B6959"/>
    <w:rPr>
      <w:sz w:val="20"/>
      <w:szCs w:val="20"/>
    </w:rPr>
  </w:style>
  <w:style w:type="paragraph" w:styleId="CommentSubject">
    <w:name w:val="annotation subject"/>
    <w:basedOn w:val="CommentText"/>
    <w:next w:val="CommentText"/>
    <w:link w:val="CommentSubjectChar"/>
    <w:uiPriority w:val="99"/>
    <w:semiHidden/>
    <w:unhideWhenUsed/>
    <w:rsid w:val="005B6959"/>
    <w:rPr>
      <w:b/>
      <w:bCs/>
    </w:rPr>
  </w:style>
  <w:style w:type="character" w:customStyle="1" w:styleId="CommentSubjectChar">
    <w:name w:val="Comment Subject Char"/>
    <w:basedOn w:val="CommentTextChar"/>
    <w:link w:val="CommentSubject"/>
    <w:uiPriority w:val="99"/>
    <w:semiHidden/>
    <w:rsid w:val="005B69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Steele, Rachel</cp:lastModifiedBy>
  <cp:revision>2</cp:revision>
  <dcterms:created xsi:type="dcterms:W3CDTF">2025-04-29T12:45:00Z</dcterms:created>
  <dcterms:modified xsi:type="dcterms:W3CDTF">2025-04-29T12:45:00Z</dcterms:modified>
</cp:coreProperties>
</file>